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7D97" w14:textId="77777777" w:rsidR="00C25FB6" w:rsidRDefault="00C25FB6" w:rsidP="00C25FB6">
      <w:pPr>
        <w:spacing w:line="276" w:lineRule="auto"/>
        <w:jc w:val="center"/>
        <w:rPr>
          <w:rFonts w:ascii="Arial" w:hAnsi="Arial" w:cs="Arial"/>
          <w:b/>
          <w:color w:val="595959" w:themeColor="text1" w:themeTint="A6"/>
          <w:sz w:val="20"/>
          <w:szCs w:val="20"/>
          <w:lang w:val="fr-FR"/>
        </w:rPr>
      </w:pPr>
    </w:p>
    <w:p w14:paraId="6273EE7B" w14:textId="4D0F846B" w:rsidR="005276F2" w:rsidRDefault="005276F2" w:rsidP="002270FD">
      <w:pPr>
        <w:jc w:val="center"/>
        <w:rPr>
          <w:rFonts w:ascii="Arial" w:hAnsi="Arial" w:cs="Arial"/>
          <w:b/>
          <w:color w:val="595959" w:themeColor="text1" w:themeTint="A6"/>
          <w:sz w:val="20"/>
          <w:szCs w:val="20"/>
        </w:rPr>
      </w:pPr>
      <w:r w:rsidRPr="005276F2">
        <w:rPr>
          <w:rFonts w:ascii="Arial" w:hAnsi="Arial" w:cs="Arial"/>
          <w:b/>
          <w:color w:val="595959" w:themeColor="text1" w:themeTint="A6"/>
          <w:sz w:val="20"/>
          <w:szCs w:val="20"/>
        </w:rPr>
        <w:t>TERMS OF ACCEPTANCE</w:t>
      </w:r>
      <w:r w:rsidR="002270FD">
        <w:rPr>
          <w:rFonts w:ascii="Arial" w:hAnsi="Arial" w:cs="Arial"/>
          <w:b/>
          <w:color w:val="595959" w:themeColor="text1" w:themeTint="A6"/>
          <w:sz w:val="20"/>
          <w:szCs w:val="20"/>
        </w:rPr>
        <w:t xml:space="preserve"> </w:t>
      </w:r>
      <w:r w:rsidRPr="005276F2">
        <w:rPr>
          <w:rFonts w:ascii="Arial" w:hAnsi="Arial" w:cs="Arial"/>
          <w:b/>
          <w:color w:val="595959" w:themeColor="text1" w:themeTint="A6"/>
          <w:sz w:val="20"/>
          <w:szCs w:val="20"/>
        </w:rPr>
        <w:t>FOR EMPT</w:t>
      </w:r>
      <w:r w:rsidR="00787CED">
        <w:rPr>
          <w:rFonts w:ascii="Arial" w:hAnsi="Arial" w:cs="Arial"/>
          <w:b/>
          <w:color w:val="595959" w:themeColor="text1" w:themeTint="A6"/>
          <w:sz w:val="20"/>
          <w:szCs w:val="20"/>
        </w:rPr>
        <w:t>IED</w:t>
      </w:r>
      <w:r w:rsidRPr="005276F2">
        <w:rPr>
          <w:rFonts w:ascii="Arial" w:hAnsi="Arial" w:cs="Arial"/>
          <w:b/>
          <w:color w:val="595959" w:themeColor="text1" w:themeTint="A6"/>
          <w:sz w:val="20"/>
          <w:szCs w:val="20"/>
        </w:rPr>
        <w:t xml:space="preserve"> PACKAGING</w:t>
      </w:r>
    </w:p>
    <w:p w14:paraId="6757E8FE" w14:textId="3292363C" w:rsidR="00D50FEE" w:rsidRDefault="00D50FEE" w:rsidP="002270FD">
      <w:pPr>
        <w:jc w:val="center"/>
        <w:rPr>
          <w:rFonts w:ascii="Arial" w:hAnsi="Arial" w:cs="Arial"/>
          <w:b/>
          <w:color w:val="595959" w:themeColor="text1" w:themeTint="A6"/>
          <w:sz w:val="20"/>
          <w:szCs w:val="20"/>
        </w:rPr>
      </w:pPr>
    </w:p>
    <w:p w14:paraId="2E376D18" w14:textId="77777777" w:rsidR="00D50FEE" w:rsidRPr="005276F2" w:rsidRDefault="00D50FEE" w:rsidP="002270FD">
      <w:pPr>
        <w:jc w:val="center"/>
        <w:rPr>
          <w:rFonts w:ascii="Arial" w:hAnsi="Arial" w:cs="Arial"/>
          <w:b/>
          <w:color w:val="595959" w:themeColor="text1" w:themeTint="A6"/>
          <w:sz w:val="20"/>
          <w:szCs w:val="20"/>
        </w:rPr>
      </w:pPr>
    </w:p>
    <w:p w14:paraId="1490E2CA" w14:textId="77777777" w:rsidR="00C25FB6" w:rsidRPr="005276F2" w:rsidRDefault="00C25FB6" w:rsidP="00C25FB6">
      <w:pPr>
        <w:spacing w:line="276" w:lineRule="auto"/>
        <w:jc w:val="both"/>
        <w:rPr>
          <w:rFonts w:ascii="Arial" w:hAnsi="Arial" w:cs="Arial"/>
          <w:sz w:val="20"/>
          <w:szCs w:val="20"/>
        </w:rPr>
      </w:pPr>
    </w:p>
    <w:p w14:paraId="15592DC3"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The packaging must be empty.</w:t>
      </w:r>
    </w:p>
    <w:p w14:paraId="193D452B" w14:textId="77777777" w:rsidR="005276F2" w:rsidRPr="00CF1994" w:rsidRDefault="005276F2" w:rsidP="005276F2">
      <w:pPr>
        <w:pStyle w:val="Lijstalinea"/>
        <w:spacing w:line="276" w:lineRule="auto"/>
        <w:ind w:left="1080"/>
        <w:jc w:val="both"/>
        <w:rPr>
          <w:rFonts w:ascii="Arial" w:hAnsi="Arial" w:cs="Arial"/>
          <w:color w:val="595959" w:themeColor="text1" w:themeTint="A6"/>
          <w:sz w:val="19"/>
          <w:szCs w:val="19"/>
        </w:rPr>
      </w:pPr>
    </w:p>
    <w:p w14:paraId="5E93465B"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For safety and legal reasons and to prevent problems during handling and transport, the packaging must be closed with the original closure system.</w:t>
      </w:r>
    </w:p>
    <w:p w14:paraId="52FEF2B0"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19B13DC8"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Product labels with hazardous material information must conform to the last filled product and must not be removed or made illegible.</w:t>
      </w:r>
    </w:p>
    <w:p w14:paraId="3F9BCE17"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573E172E"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MSDS must be provided by the generator upon request.</w:t>
      </w:r>
    </w:p>
    <w:p w14:paraId="040C1CDA"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5FBB8234"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Packaging that last contained toxic, highly irritating, odorous or proven CMR (carcinogenic, mutagenic and reprotoxic) products or products that could cause health and/or safety problems during their handling and processing must be decontaminated.</w:t>
      </w:r>
    </w:p>
    <w:p w14:paraId="377EE8C5"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1AB4AC47"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Decontaminated packaging must be marked and supplied with a dated certificate.</w:t>
      </w:r>
    </w:p>
    <w:p w14:paraId="2041EA0D"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1BBCA86D"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DRUMDRUM can offer a proposal for the decontamination of some hazardous materials upon request.</w:t>
      </w:r>
    </w:p>
    <w:p w14:paraId="2F961DD0"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2D028197"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DRUMDRUM cannot accept packaging used for radioactive substances, explosives, gasses, infectious products or asbestos.</w:t>
      </w:r>
    </w:p>
    <w:p w14:paraId="54324D34"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28C8AB71"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The generator is responsible to ensure that the packaging is ready for collection and meets the collection conditions. Should a packaging fail to meet one of the collection conditions, DRUMDRUM is entitled to refuse to accept the package(s) and/or charge the generator for costs incurred.</w:t>
      </w:r>
    </w:p>
    <w:p w14:paraId="3565E8F1"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21A625B1" w14:textId="77777777" w:rsidR="005276F2" w:rsidRPr="00787CED"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787CED">
        <w:rPr>
          <w:rFonts w:ascii="Arial" w:hAnsi="Arial" w:cs="Arial"/>
          <w:color w:val="595959" w:themeColor="text1" w:themeTint="A6"/>
          <w:sz w:val="19"/>
          <w:szCs w:val="19"/>
        </w:rPr>
        <w:t>The generator is responsible for the correct and complete loading of the packagi</w:t>
      </w:r>
      <w:r w:rsidR="009B5112" w:rsidRPr="00787CED">
        <w:rPr>
          <w:rFonts w:ascii="Arial" w:hAnsi="Arial" w:cs="Arial"/>
          <w:color w:val="595959" w:themeColor="text1" w:themeTint="A6"/>
          <w:sz w:val="19"/>
          <w:szCs w:val="19"/>
        </w:rPr>
        <w:t>ng onto</w:t>
      </w:r>
      <w:r w:rsidR="00963184" w:rsidRPr="00787CED">
        <w:rPr>
          <w:rFonts w:ascii="Arial" w:hAnsi="Arial" w:cs="Arial"/>
          <w:color w:val="595959" w:themeColor="text1" w:themeTint="A6"/>
          <w:sz w:val="19"/>
          <w:szCs w:val="19"/>
        </w:rPr>
        <w:t xml:space="preserve"> the deck of the trailer. Drum</w:t>
      </w:r>
      <w:r w:rsidR="009B5112" w:rsidRPr="00787CED">
        <w:rPr>
          <w:rFonts w:ascii="Arial" w:hAnsi="Arial" w:cs="Arial"/>
          <w:color w:val="595959" w:themeColor="text1" w:themeTint="A6"/>
          <w:sz w:val="19"/>
          <w:szCs w:val="19"/>
        </w:rPr>
        <w:t>s loaded on pallets need to be attached to each other using strap, stretch wrap or duct tape.</w:t>
      </w:r>
    </w:p>
    <w:p w14:paraId="7E00BD5B"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7D6D45E3"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The number and grading of the packaging will be determined at unloading at DRUMDRUM or its subcontractors, number and grading on the shipment documents only serves as a guideline.</w:t>
      </w:r>
    </w:p>
    <w:p w14:paraId="641F2327"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19947B98"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Transportation documents (e.g. bill of lading) will be provided by DRUMDRUM or its subcontractors. The generator is responsible for checking the accuracy of and completing any required legal and regulatory information on the bill of lading.</w:t>
      </w:r>
    </w:p>
    <w:p w14:paraId="70562353"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33960E54" w14:textId="77777777" w:rsidR="005276F2" w:rsidRPr="00CF1994" w:rsidRDefault="005276F2" w:rsidP="005276F2">
      <w:pPr>
        <w:pStyle w:val="Lijstalinea"/>
        <w:numPr>
          <w:ilvl w:val="0"/>
          <w:numId w:val="2"/>
        </w:numPr>
        <w:spacing w:line="276" w:lineRule="auto"/>
        <w:jc w:val="both"/>
        <w:rPr>
          <w:rFonts w:ascii="Arial" w:hAnsi="Arial" w:cs="Arial"/>
          <w:color w:val="595959" w:themeColor="text1" w:themeTint="A6"/>
          <w:sz w:val="19"/>
          <w:szCs w:val="19"/>
        </w:rPr>
      </w:pPr>
      <w:r w:rsidRPr="00CF1994">
        <w:rPr>
          <w:rFonts w:ascii="Arial" w:hAnsi="Arial" w:cs="Arial"/>
          <w:color w:val="595959" w:themeColor="text1" w:themeTint="A6"/>
          <w:sz w:val="19"/>
          <w:szCs w:val="19"/>
        </w:rPr>
        <w:t>Title of the packaging that complies with these terms of acceptance shall transfer upon unloading or processing at DRUMDRUM or its subcontracted facility. Generators shall retain title to all noncompliant packaging.</w:t>
      </w:r>
    </w:p>
    <w:p w14:paraId="1EB08B01" w14:textId="77777777" w:rsidR="005276F2" w:rsidRPr="00CF1994" w:rsidRDefault="005276F2" w:rsidP="005276F2">
      <w:pPr>
        <w:spacing w:line="276" w:lineRule="auto"/>
        <w:jc w:val="both"/>
        <w:rPr>
          <w:rFonts w:ascii="Arial" w:hAnsi="Arial" w:cs="Arial"/>
          <w:color w:val="595959" w:themeColor="text1" w:themeTint="A6"/>
          <w:sz w:val="19"/>
          <w:szCs w:val="19"/>
        </w:rPr>
      </w:pPr>
    </w:p>
    <w:p w14:paraId="75D15AB6" w14:textId="77777777" w:rsidR="00E97308" w:rsidRPr="005276F2" w:rsidRDefault="005276F2" w:rsidP="005276F2">
      <w:pPr>
        <w:pStyle w:val="Lijstalinea"/>
        <w:numPr>
          <w:ilvl w:val="0"/>
          <w:numId w:val="2"/>
        </w:numPr>
        <w:spacing w:line="276" w:lineRule="auto"/>
        <w:jc w:val="both"/>
        <w:rPr>
          <w:rFonts w:ascii="Arial" w:hAnsi="Arial" w:cs="Arial"/>
          <w:color w:val="595959" w:themeColor="text1" w:themeTint="A6"/>
          <w:sz w:val="20"/>
          <w:szCs w:val="20"/>
        </w:rPr>
      </w:pPr>
      <w:r w:rsidRPr="00CF1994">
        <w:rPr>
          <w:rFonts w:ascii="Arial" w:hAnsi="Arial" w:cs="Arial"/>
          <w:color w:val="595959" w:themeColor="text1" w:themeTint="A6"/>
          <w:sz w:val="19"/>
          <w:szCs w:val="19"/>
        </w:rPr>
        <w:t>By accepting these terms and conditions and by using the DRUMDRUM collection service, the generator agrees to pay for all costs incurred in relation to nonconforming packaging</w:t>
      </w:r>
      <w:r w:rsidRPr="005276F2">
        <w:rPr>
          <w:rFonts w:ascii="Arial" w:hAnsi="Arial" w:cs="Arial"/>
          <w:color w:val="595959" w:themeColor="text1" w:themeTint="A6"/>
          <w:sz w:val="20"/>
          <w:szCs w:val="20"/>
        </w:rPr>
        <w:t>.</w:t>
      </w:r>
    </w:p>
    <w:sectPr w:rsidR="00E97308" w:rsidRPr="005276F2" w:rsidSect="007541B8">
      <w:headerReference w:type="even" r:id="rId7"/>
      <w:headerReference w:type="default" r:id="rId8"/>
      <w:footerReference w:type="even" r:id="rId9"/>
      <w:footerReference w:type="default" r:id="rId10"/>
      <w:headerReference w:type="first" r:id="rId11"/>
      <w:footerReference w:type="first" r:id="rId12"/>
      <w:pgSz w:w="11900" w:h="16840"/>
      <w:pgMar w:top="3119" w:right="1270" w:bottom="1843"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7735" w14:textId="77777777" w:rsidR="00C35DE8" w:rsidRDefault="00C35DE8" w:rsidP="00413011">
      <w:r>
        <w:separator/>
      </w:r>
    </w:p>
  </w:endnote>
  <w:endnote w:type="continuationSeparator" w:id="0">
    <w:p w14:paraId="3D651AFA" w14:textId="77777777" w:rsidR="00C35DE8" w:rsidRDefault="00C35DE8" w:rsidP="0041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1951" w14:textId="77777777" w:rsidR="00D50FEE" w:rsidRDefault="00D50F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EC47" w14:textId="77777777" w:rsidR="007541B8" w:rsidRDefault="007541B8">
    <w:pPr>
      <w:pStyle w:val="Voettekst"/>
    </w:pPr>
  </w:p>
  <w:p w14:paraId="1BE35762" w14:textId="4F2AC446" w:rsidR="007541B8" w:rsidRPr="00C50E29" w:rsidRDefault="007541B8">
    <w:pPr>
      <w:pStyle w:val="Voettekst"/>
      <w:rPr>
        <w:sz w:val="16"/>
        <w:szCs w:val="16"/>
      </w:rPr>
    </w:pPr>
    <w:r>
      <w:tab/>
    </w:r>
    <w:r>
      <w:tab/>
    </w:r>
    <w:r w:rsidRPr="00C50E29">
      <w:rPr>
        <w:sz w:val="16"/>
        <w:szCs w:val="16"/>
      </w:rPr>
      <w:ptab w:relativeTo="margin" w:alignment="left" w:leader="none"/>
    </w:r>
    <w:r w:rsidR="00C50E29">
      <w:rPr>
        <w:sz w:val="16"/>
        <w:szCs w:val="16"/>
      </w:rPr>
      <w:tab/>
    </w:r>
    <w:r w:rsidR="00C50E29">
      <w:rPr>
        <w:sz w:val="16"/>
        <w:szCs w:val="16"/>
      </w:rPr>
      <w:tab/>
    </w:r>
    <w:r w:rsidR="00D50FEE">
      <w:rPr>
        <w:sz w:val="16"/>
        <w:szCs w:val="16"/>
      </w:rPr>
      <w:t xml:space="preserve">                    </w:t>
    </w:r>
    <w:r w:rsidR="00C50E29">
      <w:rPr>
        <w:sz w:val="16"/>
        <w:szCs w:val="16"/>
      </w:rPr>
      <w:t xml:space="preserve"> </w:t>
    </w:r>
    <w:r w:rsidRPr="00C50E29">
      <w:rPr>
        <w:color w:val="7F7F7F" w:themeColor="text1" w:themeTint="80"/>
        <w:sz w:val="16"/>
        <w:szCs w:val="16"/>
        <w:lang w:val="en-GB"/>
      </w:rPr>
      <w:t>Terms of Acceptance for Empt</w:t>
    </w:r>
    <w:r w:rsidR="00D50FEE">
      <w:rPr>
        <w:color w:val="7F7F7F" w:themeColor="text1" w:themeTint="80"/>
        <w:sz w:val="16"/>
        <w:szCs w:val="16"/>
        <w:lang w:val="en-GB"/>
      </w:rPr>
      <w:t>ied</w:t>
    </w:r>
    <w:r w:rsidRPr="00C50E29">
      <w:rPr>
        <w:color w:val="7F7F7F" w:themeColor="text1" w:themeTint="80"/>
        <w:sz w:val="16"/>
        <w:szCs w:val="16"/>
        <w:lang w:val="en-GB"/>
      </w:rPr>
      <w:t xml:space="preserve"> Packaging</w:t>
    </w:r>
    <w:r w:rsidR="00DC21E9" w:rsidRPr="00C50E29">
      <w:rPr>
        <w:color w:val="7F7F7F" w:themeColor="text1" w:themeTint="80"/>
        <w:sz w:val="16"/>
        <w:szCs w:val="16"/>
        <w:lang w:val="en-GB"/>
      </w:rPr>
      <w:t xml:space="preserve"> </w:t>
    </w:r>
    <w:r w:rsidRPr="00C50E29">
      <w:rPr>
        <w:color w:val="7F7F7F" w:themeColor="text1" w:themeTint="80"/>
        <w:sz w:val="16"/>
        <w:szCs w:val="16"/>
      </w:rPr>
      <w:t>as of 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05B6" w14:textId="77777777" w:rsidR="00D50FEE" w:rsidRDefault="00D50F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F2E3" w14:textId="77777777" w:rsidR="00C35DE8" w:rsidRDefault="00C35DE8" w:rsidP="00413011">
      <w:r>
        <w:separator/>
      </w:r>
    </w:p>
  </w:footnote>
  <w:footnote w:type="continuationSeparator" w:id="0">
    <w:p w14:paraId="084C2A11" w14:textId="77777777" w:rsidR="00C35DE8" w:rsidRDefault="00C35DE8" w:rsidP="0041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C29F" w14:textId="77777777" w:rsidR="00C1484E" w:rsidRDefault="00C35DE8">
    <w:pPr>
      <w:pStyle w:val="Koptekst"/>
    </w:pPr>
    <w:r>
      <w:rPr>
        <w:noProof/>
      </w:rPr>
      <w:pict w14:anchorId="7E49D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95.3pt;height:841.9pt;z-index:-251657216;mso-wrap-edited:f;mso-position-horizontal:center;mso-position-horizontal-relative:margin;mso-position-vertical:center;mso-position-vertical-relative:margin" wrapcoords="1795 1442 1795 3058 8678 3269 10800 3289 10800 6982 -27 7232 10800 7289 10800 20522 1795 20580 1795 20734 4243 20734 10800 20522 10772 3269 6148 2981 6148 1442 1795 1442">
          <v:imagedata r:id="rId1" o:title="DD_Briefpapier-wordtemplates-v1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12A1" w14:textId="77777777" w:rsidR="00C1484E" w:rsidRDefault="00C35DE8">
    <w:pPr>
      <w:pStyle w:val="Koptekst"/>
    </w:pPr>
    <w:bookmarkStart w:id="0" w:name="_GoBack"/>
    <w:r>
      <w:rPr>
        <w:noProof/>
      </w:rPr>
      <w:pict w14:anchorId="72C7E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95.3pt;height:841.9pt;z-index:-251658240;mso-wrap-edited:f;mso-position-horizontal:center;mso-position-horizontal-relative:page;mso-position-vertical:center;mso-position-vertical-relative:page" wrapcoords="1795 1442 1795 3058 8678 3269 10800 3289 10800 6982 -27 7232 10800 7289 10800 20522 1795 20580 1795 20734 4243 20734 10800 20522 10772 3269 6148 2981 6148 1442 1795 1442">
          <v:imagedata r:id="rId1" o:title="DD_Briefpapier-wordtemplates-v1 1"/>
          <w10:wrap anchorx="page" anchory="page"/>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9DAA" w14:textId="77777777" w:rsidR="00C1484E" w:rsidRDefault="00C35DE8">
    <w:pPr>
      <w:pStyle w:val="Koptekst"/>
    </w:pPr>
    <w:r>
      <w:rPr>
        <w:noProof/>
      </w:rPr>
      <w:pict w14:anchorId="79EDB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margin-top:0;width:595.3pt;height:841.9pt;z-index:-251656192;mso-wrap-edited:f;mso-position-horizontal:center;mso-position-horizontal-relative:margin;mso-position-vertical:center;mso-position-vertical-relative:margin" wrapcoords="1795 1442 1795 3058 8678 3269 10800 3289 10800 6982 -27 7232 10800 7289 10800 20522 1795 20580 1795 20734 4243 20734 10800 20522 10772 3269 6148 2981 6148 1442 1795 1442">
          <v:imagedata r:id="rId1" o:title="DD_Briefpapier-wordtemplates-v1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6D6"/>
    <w:multiLevelType w:val="hybridMultilevel"/>
    <w:tmpl w:val="392EE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D815D4"/>
    <w:multiLevelType w:val="hybridMultilevel"/>
    <w:tmpl w:val="2F56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hyphenationZone w:val="425"/>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2"/>
    <w:rsid w:val="000C2D30"/>
    <w:rsid w:val="000F224D"/>
    <w:rsid w:val="00122068"/>
    <w:rsid w:val="0013321C"/>
    <w:rsid w:val="001B6774"/>
    <w:rsid w:val="002270FD"/>
    <w:rsid w:val="00245C10"/>
    <w:rsid w:val="002A06A1"/>
    <w:rsid w:val="00342064"/>
    <w:rsid w:val="00354742"/>
    <w:rsid w:val="00413011"/>
    <w:rsid w:val="005157A8"/>
    <w:rsid w:val="005276F2"/>
    <w:rsid w:val="005A46FC"/>
    <w:rsid w:val="007541B8"/>
    <w:rsid w:val="007620F1"/>
    <w:rsid w:val="00787CED"/>
    <w:rsid w:val="008A2D95"/>
    <w:rsid w:val="008B63D8"/>
    <w:rsid w:val="008D2EA2"/>
    <w:rsid w:val="009536ED"/>
    <w:rsid w:val="00963184"/>
    <w:rsid w:val="009B5112"/>
    <w:rsid w:val="009E5FED"/>
    <w:rsid w:val="009E785D"/>
    <w:rsid w:val="00A84D70"/>
    <w:rsid w:val="00AC50BB"/>
    <w:rsid w:val="00AE0315"/>
    <w:rsid w:val="00B14983"/>
    <w:rsid w:val="00B44D02"/>
    <w:rsid w:val="00BF5411"/>
    <w:rsid w:val="00BF7354"/>
    <w:rsid w:val="00C1484E"/>
    <w:rsid w:val="00C25FB6"/>
    <w:rsid w:val="00C35DE8"/>
    <w:rsid w:val="00C50E29"/>
    <w:rsid w:val="00C623F1"/>
    <w:rsid w:val="00C90648"/>
    <w:rsid w:val="00CE3565"/>
    <w:rsid w:val="00CF1994"/>
    <w:rsid w:val="00D21FEA"/>
    <w:rsid w:val="00D42C29"/>
    <w:rsid w:val="00D50FEE"/>
    <w:rsid w:val="00DC21E9"/>
    <w:rsid w:val="00E25999"/>
    <w:rsid w:val="00E97308"/>
    <w:rsid w:val="00F24AF2"/>
    <w:rsid w:val="00F53058"/>
    <w:rsid w:val="00F9785F"/>
    <w:rsid w:val="00FB559E"/>
    <w:rsid w:val="00FE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0DC821C6"/>
  <w14:defaultImageDpi w14:val="300"/>
  <w15:docId w15:val="{24C6D312-BFF7-47BE-8472-5554618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23F1"/>
    <w:rPr>
      <w:rFonts w:asciiTheme="minorHAnsi" w:hAnsiTheme="minorHAnsi" w:cstheme="min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3011"/>
    <w:pPr>
      <w:tabs>
        <w:tab w:val="center" w:pos="4320"/>
        <w:tab w:val="right" w:pos="8640"/>
      </w:tabs>
    </w:pPr>
    <w:rPr>
      <w:rFonts w:ascii="Arial" w:hAnsi="Arial" w:cs="Arial"/>
      <w:sz w:val="18"/>
      <w:szCs w:val="18"/>
    </w:rPr>
  </w:style>
  <w:style w:type="character" w:customStyle="1" w:styleId="KoptekstChar">
    <w:name w:val="Koptekst Char"/>
    <w:basedOn w:val="Standaardalinea-lettertype"/>
    <w:link w:val="Koptekst"/>
    <w:uiPriority w:val="99"/>
    <w:rsid w:val="00413011"/>
  </w:style>
  <w:style w:type="paragraph" w:styleId="Voettekst">
    <w:name w:val="footer"/>
    <w:basedOn w:val="Standaard"/>
    <w:link w:val="VoettekstChar"/>
    <w:uiPriority w:val="99"/>
    <w:unhideWhenUsed/>
    <w:rsid w:val="00413011"/>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sid w:val="00413011"/>
  </w:style>
  <w:style w:type="table" w:styleId="Tabelraster">
    <w:name w:val="Table Grid"/>
    <w:basedOn w:val="Standaardtabel"/>
    <w:uiPriority w:val="59"/>
    <w:rsid w:val="00C623F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2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jspeertc\Documents\Custom%20Office%20Templates\briefhoo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briefhoofd.dotx</Template>
  <TotalTime>0</TotalTime>
  <Pages>1</Pages>
  <Words>350</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Maister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Grijspeert</dc:creator>
  <cp:keywords/>
  <dc:description/>
  <cp:lastModifiedBy>Philippe Verstraete</cp:lastModifiedBy>
  <cp:revision>5</cp:revision>
  <cp:lastPrinted>2017-04-24T15:02:00Z</cp:lastPrinted>
  <dcterms:created xsi:type="dcterms:W3CDTF">2019-02-21T13:57:00Z</dcterms:created>
  <dcterms:modified xsi:type="dcterms:W3CDTF">2019-09-22T15:44:00Z</dcterms:modified>
</cp:coreProperties>
</file>